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DCA60B" w14:textId="77777777" w:rsidR="00461274" w:rsidRPr="009E2A62" w:rsidRDefault="00830E72">
      <w:pPr>
        <w:pStyle w:val="Bodytext40"/>
        <w:shd w:val="clear" w:color="auto" w:fill="auto"/>
        <w:jc w:val="left"/>
        <w:rPr>
          <w:rFonts w:ascii="Arial" w:hAnsi="Arial" w:cs="Arial"/>
          <w:sz w:val="28"/>
          <w:szCs w:val="28"/>
        </w:rPr>
      </w:pPr>
      <w:r w:rsidRPr="009E2A62">
        <w:rPr>
          <w:rFonts w:ascii="Arial" w:hAnsi="Arial" w:cs="Arial"/>
          <w:sz w:val="28"/>
          <w:szCs w:val="28"/>
        </w:rPr>
        <w:t xml:space="preserve">LA ASCENSIÓN </w:t>
      </w:r>
      <w:r w:rsidRPr="009E2A62">
        <w:rPr>
          <w:rFonts w:ascii="Arial" w:hAnsi="Arial" w:cs="Arial"/>
          <w:sz w:val="28"/>
          <w:szCs w:val="28"/>
          <w:lang w:val="es-419" w:eastAsia="en-US" w:bidi="en-US"/>
        </w:rPr>
        <w:t>DE CRISTO</w:t>
      </w:r>
    </w:p>
    <w:p w14:paraId="40DAC272" w14:textId="77777777" w:rsidR="00461274" w:rsidRPr="009E2A62" w:rsidRDefault="00830E72">
      <w:pPr>
        <w:pStyle w:val="Bodytext20"/>
        <w:shd w:val="clear" w:color="auto" w:fill="auto"/>
        <w:ind w:left="0" w:firstLine="360"/>
        <w:rPr>
          <w:rFonts w:ascii="Arial" w:hAnsi="Arial" w:cs="Arial"/>
          <w:sz w:val="28"/>
          <w:szCs w:val="28"/>
        </w:rPr>
      </w:pPr>
      <w:r w:rsidRPr="009E2A62">
        <w:rPr>
          <w:rFonts w:ascii="Arial" w:hAnsi="Arial" w:cs="Arial"/>
          <w:sz w:val="28"/>
          <w:szCs w:val="28"/>
        </w:rPr>
        <w:t>Después de la resurrección, Jesús siguió apareciéndose a los discípulos por un período de cuarenta días. Al revisar los relatos de los Evangelios, el significado, la respuesta de los discípulos del Señor, las evidencias y los efectos de la ascensión, el lector entrará en contacto con el carácter y cualidades que Jesús muestra a todos aquellos con quienes se relaciona en esos cuarenta días. Verdaderamente, él desea una relación personal e íntima con su pueblo.</w:t>
      </w:r>
    </w:p>
    <w:p w14:paraId="4554D1F6" w14:textId="1631303E" w:rsidR="00461274" w:rsidRPr="008224F8" w:rsidRDefault="008224F8" w:rsidP="008224F8">
      <w:pPr>
        <w:pStyle w:val="Bodytext50"/>
        <w:shd w:val="clear" w:color="auto" w:fill="auto"/>
        <w:rPr>
          <w:rFonts w:ascii="Arial" w:hAnsi="Arial" w:cs="Arial"/>
          <w:b w:val="0"/>
          <w:bCs w:val="0"/>
          <w:sz w:val="28"/>
          <w:szCs w:val="28"/>
        </w:rPr>
      </w:pPr>
      <w:r w:rsidRPr="008224F8">
        <w:rPr>
          <w:rFonts w:ascii="Arial" w:hAnsi="Arial" w:cs="Arial"/>
          <w:b w:val="0"/>
          <w:bCs w:val="0"/>
          <w:sz w:val="28"/>
          <w:szCs w:val="28"/>
        </w:rPr>
        <w:t>E</w:t>
      </w:r>
      <w:r>
        <w:rPr>
          <w:rFonts w:ascii="Arial" w:hAnsi="Arial" w:cs="Arial"/>
          <w:b w:val="0"/>
          <w:bCs w:val="0"/>
          <w:sz w:val="28"/>
          <w:szCs w:val="28"/>
        </w:rPr>
        <w:t xml:space="preserve">l </w:t>
      </w:r>
      <w:r w:rsidR="00830E72" w:rsidRPr="008224F8">
        <w:rPr>
          <w:rFonts w:ascii="Arial" w:hAnsi="Arial" w:cs="Arial"/>
          <w:b w:val="0"/>
          <w:bCs w:val="0"/>
          <w:sz w:val="28"/>
          <w:szCs w:val="28"/>
        </w:rPr>
        <w:t>momento de la ascensión del Señor fue la décima</w:t>
      </w:r>
      <w:r>
        <w:rPr>
          <w:rFonts w:ascii="Arial" w:hAnsi="Arial" w:cs="Arial"/>
          <w:b w:val="0"/>
          <w:bCs w:val="0"/>
          <w:sz w:val="28"/>
          <w:szCs w:val="28"/>
        </w:rPr>
        <w:t xml:space="preserve"> </w:t>
      </w:r>
      <w:r w:rsidR="00830E72" w:rsidRPr="008224F8">
        <w:rPr>
          <w:rFonts w:ascii="Arial" w:hAnsi="Arial" w:cs="Arial"/>
          <w:b w:val="0"/>
          <w:bCs w:val="0"/>
          <w:sz w:val="28"/>
          <w:szCs w:val="28"/>
        </w:rPr>
        <w:t xml:space="preserve">aparición a sus discípulos registrada después de su resurrección, aunque el Nuevo Testamento no indica que no </w:t>
      </w:r>
      <w:r w:rsidR="009E2A62" w:rsidRPr="008224F8">
        <w:rPr>
          <w:rFonts w:ascii="Arial" w:hAnsi="Arial" w:cs="Arial"/>
          <w:b w:val="0"/>
          <w:bCs w:val="0"/>
          <w:sz w:val="28"/>
          <w:szCs w:val="28"/>
        </w:rPr>
        <w:t>hubo</w:t>
      </w:r>
      <w:r w:rsidR="00830E72" w:rsidRPr="008224F8">
        <w:rPr>
          <w:rFonts w:ascii="Arial" w:hAnsi="Arial" w:cs="Arial"/>
          <w:b w:val="0"/>
          <w:bCs w:val="0"/>
          <w:sz w:val="28"/>
          <w:szCs w:val="28"/>
        </w:rPr>
        <w:t xml:space="preserve"> otras apariciones. En la enumeración dada en 1</w:t>
      </w:r>
      <w:r w:rsidR="009E2A62" w:rsidRPr="008224F8">
        <w:rPr>
          <w:rFonts w:ascii="Arial" w:hAnsi="Arial" w:cs="Arial"/>
          <w:b w:val="0"/>
          <w:bCs w:val="0"/>
          <w:sz w:val="28"/>
          <w:szCs w:val="28"/>
        </w:rPr>
        <w:t xml:space="preserve">ª </w:t>
      </w:r>
      <w:r w:rsidR="00830E72" w:rsidRPr="008224F8">
        <w:rPr>
          <w:rFonts w:ascii="Arial" w:hAnsi="Arial" w:cs="Arial"/>
          <w:b w:val="0"/>
          <w:bCs w:val="0"/>
          <w:sz w:val="28"/>
          <w:szCs w:val="28"/>
        </w:rPr>
        <w:t>Corintios 15, la instancia mencionada en el versículo 7, cuando Cristo se apareció «a todos los apóstoles», era sin duda la que se menciona en la ascensión, según se registra con bastante detalle en el último capítulo del Evangelio de Lucas y en el capítulo 1 de Hechos.</w:t>
      </w:r>
    </w:p>
    <w:p w14:paraId="62079452" w14:textId="77777777" w:rsidR="00461274" w:rsidRPr="009E2A62" w:rsidRDefault="00830E72">
      <w:pPr>
        <w:pStyle w:val="BodyText"/>
        <w:shd w:val="clear" w:color="auto" w:fill="auto"/>
        <w:rPr>
          <w:rFonts w:ascii="Arial" w:hAnsi="Arial" w:cs="Arial"/>
          <w:sz w:val="28"/>
          <w:szCs w:val="28"/>
        </w:rPr>
      </w:pPr>
      <w:r w:rsidRPr="009E2A62">
        <w:rPr>
          <w:rFonts w:ascii="Arial" w:hAnsi="Arial" w:cs="Arial"/>
          <w:sz w:val="28"/>
          <w:szCs w:val="28"/>
        </w:rPr>
        <w:t>Recibe solo una breve menció</w:t>
      </w:r>
      <w:r w:rsidRPr="009E2A62">
        <w:rPr>
          <w:rFonts w:ascii="Arial" w:hAnsi="Arial" w:cs="Arial"/>
          <w:sz w:val="28"/>
          <w:szCs w:val="28"/>
        </w:rPr>
        <w:t>n en el cierre del Evangelio de Marcos, en una declaración muy coherente con la de Lucas. La brevedad del registro en el Evangelio de Marcos no indica que ignorase los hechos.</w:t>
      </w:r>
    </w:p>
    <w:p w14:paraId="57D1F257" w14:textId="77777777" w:rsidR="00461274" w:rsidRPr="009E2A62" w:rsidRDefault="00830E72">
      <w:pPr>
        <w:pStyle w:val="Heading10"/>
        <w:keepNext/>
        <w:keepLines/>
        <w:shd w:val="clear" w:color="auto" w:fill="auto"/>
        <w:jc w:val="left"/>
        <w:rPr>
          <w:rFonts w:ascii="Arial" w:hAnsi="Arial" w:cs="Arial"/>
          <w:sz w:val="28"/>
          <w:szCs w:val="28"/>
        </w:rPr>
      </w:pPr>
      <w:bookmarkStart w:id="0" w:name="bookmark0"/>
      <w:bookmarkStart w:id="1" w:name="bookmark1"/>
      <w:r w:rsidRPr="009E2A62">
        <w:rPr>
          <w:rFonts w:ascii="Arial" w:hAnsi="Arial" w:cs="Arial"/>
          <w:sz w:val="28"/>
          <w:szCs w:val="28"/>
        </w:rPr>
        <w:t>El primero y cuarto Evangelios</w:t>
      </w:r>
      <w:bookmarkEnd w:id="0"/>
      <w:bookmarkEnd w:id="1"/>
    </w:p>
    <w:p w14:paraId="2C4AEAAB" w14:textId="2A143E49" w:rsidR="00461274" w:rsidRPr="009E2A62" w:rsidRDefault="00830E72">
      <w:pPr>
        <w:pStyle w:val="BodyText"/>
        <w:shd w:val="clear" w:color="auto" w:fill="auto"/>
        <w:rPr>
          <w:rFonts w:ascii="Arial" w:hAnsi="Arial" w:cs="Arial"/>
          <w:sz w:val="28"/>
          <w:szCs w:val="28"/>
        </w:rPr>
      </w:pPr>
      <w:r w:rsidRPr="009E2A62">
        <w:rPr>
          <w:rFonts w:ascii="Arial" w:hAnsi="Arial" w:cs="Arial"/>
          <w:sz w:val="28"/>
          <w:szCs w:val="28"/>
        </w:rPr>
        <w:t xml:space="preserve">De nuevo, el que Mateo y Juan no narren la ascensión, no justifica argumentar en contra de su historicidad. En ambos escritores, la ascensión es claramente algo que viene después, siguiendo de manera natural a la resurrección. El cierre del Evangelio de Mateo deja claro que en la mente del </w:t>
      </w:r>
      <w:r w:rsidRPr="009E2A62">
        <w:rPr>
          <w:rFonts w:ascii="Arial" w:hAnsi="Arial" w:cs="Arial"/>
          <w:sz w:val="28"/>
          <w:szCs w:val="28"/>
        </w:rPr>
        <w:lastRenderedPageBreak/>
        <w:t xml:space="preserve">escritor la ascensión era inminente. Aún más, relata la declaración de Cristo a Caifás: «Desde ahora veréis al Hijo del Hombre sentado a la diestra del poder de Dios, y viniendo en las nubes del cielo» (Mt 26.64). Juan nos cuenta cuando el Señor declara a los discípulos que le verían «subir adonde estaba primero» (Jn 6.62), y sus palabras a María Magdalena: «No me toques [o, más bien, «no te aferres a mí»], porque aún no he subido a mi Padre; </w:t>
      </w:r>
      <w:r w:rsidR="009E2A62" w:rsidRPr="009E2A62">
        <w:rPr>
          <w:rFonts w:ascii="Arial" w:hAnsi="Arial" w:cs="Arial"/>
          <w:sz w:val="28"/>
          <w:szCs w:val="28"/>
        </w:rPr>
        <w:t>más</w:t>
      </w:r>
      <w:r w:rsidRPr="009E2A62">
        <w:rPr>
          <w:rFonts w:ascii="Arial" w:hAnsi="Arial" w:cs="Arial"/>
          <w:sz w:val="28"/>
          <w:szCs w:val="28"/>
        </w:rPr>
        <w:t xml:space="preserve"> ve a mis hermanos, y diles: Subo a mi Padre y a vuestro Padre</w:t>
      </w:r>
      <w:r w:rsidRPr="009E2A62">
        <w:rPr>
          <w:rFonts w:ascii="Arial" w:hAnsi="Arial" w:cs="Arial"/>
          <w:sz w:val="28"/>
          <w:szCs w:val="28"/>
        </w:rPr>
        <w:t>, a mi Dios y a vuestro Dios» (20.17).</w:t>
      </w:r>
    </w:p>
    <w:p w14:paraId="51196DA6" w14:textId="77777777" w:rsidR="00461274" w:rsidRPr="009E2A62" w:rsidRDefault="00830E72">
      <w:pPr>
        <w:pStyle w:val="Heading10"/>
        <w:keepNext/>
        <w:keepLines/>
        <w:shd w:val="clear" w:color="auto" w:fill="auto"/>
        <w:jc w:val="left"/>
        <w:rPr>
          <w:rFonts w:ascii="Arial" w:hAnsi="Arial" w:cs="Arial"/>
          <w:sz w:val="28"/>
          <w:szCs w:val="28"/>
        </w:rPr>
      </w:pPr>
      <w:bookmarkStart w:id="2" w:name="bookmark2"/>
      <w:bookmarkStart w:id="3" w:name="bookmark3"/>
      <w:r w:rsidRPr="009E2A62">
        <w:rPr>
          <w:rFonts w:ascii="Arial" w:hAnsi="Arial" w:cs="Arial"/>
          <w:sz w:val="28"/>
          <w:szCs w:val="28"/>
        </w:rPr>
        <w:t>El Evangelio de Lucas</w:t>
      </w:r>
      <w:bookmarkEnd w:id="2"/>
      <w:bookmarkEnd w:id="3"/>
    </w:p>
    <w:p w14:paraId="579056BD" w14:textId="00A4299E" w:rsidR="00461274" w:rsidRPr="009E2A62" w:rsidRDefault="00830E72">
      <w:pPr>
        <w:pStyle w:val="BodyText"/>
        <w:shd w:val="clear" w:color="auto" w:fill="auto"/>
        <w:rPr>
          <w:rFonts w:ascii="Arial" w:hAnsi="Arial" w:cs="Arial"/>
          <w:sz w:val="28"/>
          <w:szCs w:val="28"/>
        </w:rPr>
      </w:pPr>
      <w:r w:rsidRPr="009E2A62">
        <w:rPr>
          <w:rFonts w:ascii="Arial" w:hAnsi="Arial" w:cs="Arial"/>
          <w:sz w:val="28"/>
          <w:szCs w:val="28"/>
        </w:rPr>
        <w:t xml:space="preserve">El registro de Lucas pasa de inmediato del día de la resurrección al de la ascensión, en tanto que en Hechos indica explícitamente que Cristo se apareció a los discípulos durante cuarenta días, al fin de los cuales da plenos detalles de la ascensión. No hay, sin embargo, ninguna discrepancia entre las narraciones. No hay ningún indicio de que Lucas haya intentado en su posterior relato corregir algo del primero. La evidencia </w:t>
      </w:r>
      <w:r w:rsidR="009E2A62" w:rsidRPr="009E2A62">
        <w:rPr>
          <w:rFonts w:ascii="Arial" w:hAnsi="Arial" w:cs="Arial"/>
          <w:sz w:val="28"/>
          <w:szCs w:val="28"/>
        </w:rPr>
        <w:t>es,</w:t>
      </w:r>
      <w:r w:rsidRPr="009E2A62">
        <w:rPr>
          <w:rFonts w:ascii="Arial" w:hAnsi="Arial" w:cs="Arial"/>
          <w:sz w:val="28"/>
          <w:szCs w:val="28"/>
        </w:rPr>
        <w:t xml:space="preserve"> al contrario; porque dice que su primer tratado abarcaba «todas las cosas que Jesús comenzó a hacer y a enseñar, hasta el día en que fue recibido arriba». Por consiguiente, está claro que, aunque en el Evangelio no especificó el tiempo, su propósito era dar a entender que la ascensión había tenido lugar después del intervalo mencionado. Desde luego, no estaba hablando de la ascensión como algo ocurrido la noche del día en que Cristo resucitó y, como debe haber habido un intervalo, no es difícil suponer </w:t>
      </w:r>
      <w:r w:rsidRPr="009E2A62">
        <w:rPr>
          <w:rFonts w:ascii="Arial" w:hAnsi="Arial" w:cs="Arial"/>
          <w:sz w:val="28"/>
          <w:szCs w:val="28"/>
        </w:rPr>
        <w:t>uno de cuarenta días en la narración del Evangelio.</w:t>
      </w:r>
    </w:p>
    <w:p w14:paraId="575C7DE8" w14:textId="77777777" w:rsidR="00461274" w:rsidRPr="009E2A62" w:rsidRDefault="00830E72">
      <w:pPr>
        <w:pStyle w:val="Heading10"/>
        <w:keepNext/>
        <w:keepLines/>
        <w:shd w:val="clear" w:color="auto" w:fill="auto"/>
        <w:jc w:val="left"/>
        <w:rPr>
          <w:rFonts w:ascii="Arial" w:hAnsi="Arial" w:cs="Arial"/>
          <w:sz w:val="28"/>
          <w:szCs w:val="28"/>
        </w:rPr>
      </w:pPr>
      <w:bookmarkStart w:id="4" w:name="bookmark4"/>
      <w:bookmarkStart w:id="5" w:name="bookmark5"/>
      <w:r w:rsidRPr="009E2A62">
        <w:rPr>
          <w:rFonts w:ascii="Arial" w:hAnsi="Arial" w:cs="Arial"/>
          <w:sz w:val="28"/>
          <w:szCs w:val="28"/>
        </w:rPr>
        <w:lastRenderedPageBreak/>
        <w:t>El carácter de los registros</w:t>
      </w:r>
      <w:bookmarkEnd w:id="4"/>
      <w:bookmarkEnd w:id="5"/>
    </w:p>
    <w:p w14:paraId="125700AE" w14:textId="77777777" w:rsidR="00461274" w:rsidRPr="009E2A62" w:rsidRDefault="00830E72">
      <w:pPr>
        <w:pStyle w:val="BodyText"/>
        <w:shd w:val="clear" w:color="auto" w:fill="auto"/>
        <w:rPr>
          <w:rFonts w:ascii="Arial" w:hAnsi="Arial" w:cs="Arial"/>
          <w:sz w:val="28"/>
          <w:szCs w:val="28"/>
        </w:rPr>
      </w:pPr>
      <w:r w:rsidRPr="009E2A62">
        <w:rPr>
          <w:rFonts w:ascii="Arial" w:hAnsi="Arial" w:cs="Arial"/>
          <w:sz w:val="28"/>
          <w:szCs w:val="28"/>
        </w:rPr>
        <w:t>La misma sencillez, sinceridad y dignidad que son marcadas características de los registros de la resurrección del Señor caracterizan los de su ascensión. Al lector que busca grandiosidad y elocuencia, la narración le parecerá un desencanto. ¡Con cuánta naturalidad se cuenta el relato! ¡Con cuánta brevedad! Las circunstancias pudieran haber llenado volúmenes si los escritores hubieran sido meros historiadores. Aquí, de nuevo, tenemos esa maravillosa economía de detalles, combinada con suficiencia para la f</w:t>
      </w:r>
      <w:r w:rsidRPr="009E2A62">
        <w:rPr>
          <w:rFonts w:ascii="Arial" w:hAnsi="Arial" w:cs="Arial"/>
          <w:sz w:val="28"/>
          <w:szCs w:val="28"/>
        </w:rPr>
        <w:t xml:space="preserve">e, que caracteriza las partes históricas de las Escrituras como esencialmente doctrinales, y que hace a la Biblia única. Cuanto más se detiene en las narraciones la mente interesada en lo espiritual, más manifiestas son la gloria inherente del suceso y la instrucción espiritual que se provee en los registros. Ciertamente hay una mano maestra narrando el incidente. Como la resurrección misma, y las posteriores apariciones del Señor, el gran suceso se mantenía escondido para el mundo. La convicción de pecado </w:t>
      </w:r>
      <w:r w:rsidRPr="009E2A62">
        <w:rPr>
          <w:rFonts w:ascii="Arial" w:hAnsi="Arial" w:cs="Arial"/>
          <w:sz w:val="28"/>
          <w:szCs w:val="28"/>
        </w:rPr>
        <w:t>y de las verdades de la redención no iban a ser grabadas en el corazón de los hombres mediante una exhibición externa de la persona y gloria del Señor. La sabiduría divina había planeado un medio más efectivo. La humanidad no regenerada necesita algo más que la manifestación de la gloria divina para que se realice en el corazón la obra de la gracia.</w:t>
      </w:r>
    </w:p>
    <w:p w14:paraId="2EC1CD0F" w14:textId="77777777" w:rsidR="00461274" w:rsidRPr="009E2A62" w:rsidRDefault="00830E72">
      <w:pPr>
        <w:pStyle w:val="Heading10"/>
        <w:keepNext/>
        <w:keepLines/>
        <w:shd w:val="clear" w:color="auto" w:fill="auto"/>
        <w:jc w:val="left"/>
        <w:rPr>
          <w:rFonts w:ascii="Arial" w:hAnsi="Arial" w:cs="Arial"/>
          <w:sz w:val="28"/>
          <w:szCs w:val="28"/>
        </w:rPr>
      </w:pPr>
      <w:bookmarkStart w:id="6" w:name="bookmark6"/>
      <w:bookmarkStart w:id="7" w:name="bookmark7"/>
      <w:r w:rsidRPr="009E2A62">
        <w:rPr>
          <w:rFonts w:ascii="Arial" w:hAnsi="Arial" w:cs="Arial"/>
          <w:sz w:val="28"/>
          <w:szCs w:val="28"/>
        </w:rPr>
        <w:t>El lugar</w:t>
      </w:r>
      <w:bookmarkEnd w:id="6"/>
      <w:bookmarkEnd w:id="7"/>
    </w:p>
    <w:p w14:paraId="5BE4749E" w14:textId="77777777" w:rsidR="00461274" w:rsidRPr="009E2A62" w:rsidRDefault="00830E72">
      <w:pPr>
        <w:pStyle w:val="BodyText"/>
        <w:shd w:val="clear" w:color="auto" w:fill="auto"/>
        <w:rPr>
          <w:rFonts w:ascii="Arial" w:hAnsi="Arial" w:cs="Arial"/>
          <w:sz w:val="28"/>
          <w:szCs w:val="28"/>
        </w:rPr>
      </w:pPr>
      <w:r w:rsidRPr="009E2A62">
        <w:rPr>
          <w:rFonts w:ascii="Arial" w:hAnsi="Arial" w:cs="Arial"/>
          <w:sz w:val="28"/>
          <w:szCs w:val="28"/>
        </w:rPr>
        <w:t xml:space="preserve">Deducimos de las narraciones de Lucas que los discípulos se habían reunido en Jerusalén por orden del Señor (Hch 1.12 dice que volvieron allá); que, después de que se apareció en medio de ellos, los </w:t>
      </w:r>
      <w:r w:rsidRPr="009E2A62">
        <w:rPr>
          <w:rFonts w:ascii="Arial" w:hAnsi="Arial" w:cs="Arial"/>
          <w:sz w:val="28"/>
          <w:szCs w:val="28"/>
        </w:rPr>
        <w:lastRenderedPageBreak/>
        <w:t xml:space="preserve">llevó al monte de los Olivos, hasta que estuvieron «fuera </w:t>
      </w:r>
      <w:proofErr w:type="spellStart"/>
      <w:r w:rsidRPr="009E2A62">
        <w:rPr>
          <w:rFonts w:ascii="Arial" w:hAnsi="Arial" w:cs="Arial"/>
          <w:sz w:val="28"/>
          <w:szCs w:val="28"/>
        </w:rPr>
        <w:t>l£jsta</w:t>
      </w:r>
      <w:proofErr w:type="spellEnd"/>
      <w:r w:rsidRPr="009E2A62">
        <w:rPr>
          <w:rFonts w:ascii="Arial" w:hAnsi="Arial" w:cs="Arial"/>
          <w:sz w:val="28"/>
          <w:szCs w:val="28"/>
        </w:rPr>
        <w:t xml:space="preserve"> Betania» (Le 24.50), lugar muy querido en su corazón por los lazos de hospitalidad y amistad. Allí, donde en los días de su vida y testimonio público había habido un hogar abierto para él, ascendería ahora a su propio hogar, la morada del Padre en lo alto. Desde ese monte, también, en cuya falda estaba el huerto que había presenciado a menudo sus oraciones, y finalmente su profunda postración y agonía, ahora subiría a su más alta exaltación, p</w:t>
      </w:r>
      <w:r w:rsidRPr="009E2A62">
        <w:rPr>
          <w:rFonts w:ascii="Arial" w:hAnsi="Arial" w:cs="Arial"/>
          <w:sz w:val="28"/>
          <w:szCs w:val="28"/>
        </w:rPr>
        <w:t>ara ministrar desde allí a sus seguidores en sus sufrimientos y tristezas.</w:t>
      </w:r>
    </w:p>
    <w:p w14:paraId="665AA5C4" w14:textId="77777777" w:rsidR="00461274" w:rsidRPr="009E2A62" w:rsidRDefault="00830E72">
      <w:pPr>
        <w:pStyle w:val="Heading20"/>
        <w:keepNext/>
        <w:keepLines/>
        <w:shd w:val="clear" w:color="auto" w:fill="auto"/>
        <w:jc w:val="left"/>
        <w:rPr>
          <w:rFonts w:ascii="Arial" w:hAnsi="Arial" w:cs="Arial"/>
          <w:sz w:val="28"/>
          <w:szCs w:val="28"/>
        </w:rPr>
      </w:pPr>
      <w:bookmarkStart w:id="8" w:name="bookmark8"/>
      <w:bookmarkStart w:id="9" w:name="bookmark9"/>
      <w:r w:rsidRPr="009E2A62">
        <w:rPr>
          <w:rFonts w:ascii="Arial" w:hAnsi="Arial" w:cs="Arial"/>
          <w:sz w:val="28"/>
          <w:szCs w:val="28"/>
        </w:rPr>
        <w:t>LOS DISCÍPULOS</w:t>
      </w:r>
      <w:bookmarkEnd w:id="8"/>
      <w:bookmarkEnd w:id="9"/>
    </w:p>
    <w:p w14:paraId="3E963E46" w14:textId="27A635DC" w:rsidR="00461274" w:rsidRPr="009E2A62" w:rsidRDefault="00830E72">
      <w:pPr>
        <w:pStyle w:val="BodyText"/>
        <w:shd w:val="clear" w:color="auto" w:fill="auto"/>
        <w:rPr>
          <w:rFonts w:ascii="Arial" w:hAnsi="Arial" w:cs="Arial"/>
          <w:sz w:val="28"/>
          <w:szCs w:val="28"/>
        </w:rPr>
      </w:pPr>
      <w:r w:rsidRPr="009E2A62">
        <w:rPr>
          <w:rFonts w:ascii="Arial" w:hAnsi="Arial" w:cs="Arial"/>
          <w:sz w:val="28"/>
          <w:szCs w:val="28"/>
        </w:rPr>
        <w:t>Aunque no hay ningún indicio de que los discípulos estuvieran esperando de inmediato el suceso, él los había preparado por completo para lo que iba a suceder, desvaneciendo sus conceptos equivocados y estableciendo su fe. Él les había abierto el entendimiento para que comprendieran las Escrituras que hablaban de él; había pronosticado el carácter de la obra que les esperaba, previniendo todo inmaduro entusiasmo que pudiera haberlos impulsados a separarse y a acometer una empresa personal por su propio crit</w:t>
      </w:r>
      <w:r w:rsidRPr="009E2A62">
        <w:rPr>
          <w:rFonts w:ascii="Arial" w:hAnsi="Arial" w:cs="Arial"/>
          <w:sz w:val="28"/>
          <w:szCs w:val="28"/>
        </w:rPr>
        <w:t xml:space="preserve">erio sin el poder del Espíritu prometido, asegurándoles que el testimonio de Juan el Bautista estaba a punto de cumplirse y que ellos serían «bautizados con el Espíritu Santo dentro de no muchos días». Con su propia exquisita destreza y ternura había desvanecido en ellos los pensamientos de una reavivada esperanza en que el reino fuera a ser restaurado de inmediato a Israel, y les había instilado una debida conciencia de la naturaleza y propósito de la obra señalada para ellos y del poder requerido para la </w:t>
      </w:r>
      <w:r w:rsidRPr="009E2A62">
        <w:rPr>
          <w:rFonts w:ascii="Arial" w:hAnsi="Arial" w:cs="Arial"/>
          <w:sz w:val="28"/>
          <w:szCs w:val="28"/>
        </w:rPr>
        <w:t xml:space="preserve">misma (Hch 1.4-8). Les había dado la promesa de un reino mucho más por encima de sus </w:t>
      </w:r>
      <w:r w:rsidRPr="009E2A62">
        <w:rPr>
          <w:rFonts w:ascii="Arial" w:hAnsi="Arial" w:cs="Arial"/>
          <w:sz w:val="28"/>
          <w:szCs w:val="28"/>
        </w:rPr>
        <w:lastRenderedPageBreak/>
        <w:t xml:space="preserve">propias expectativas y ahora </w:t>
      </w:r>
      <w:r w:rsidR="009E2A62" w:rsidRPr="009E2A62">
        <w:rPr>
          <w:rFonts w:ascii="Arial" w:hAnsi="Arial" w:cs="Arial"/>
          <w:sz w:val="28"/>
          <w:szCs w:val="28"/>
        </w:rPr>
        <w:t>los</w:t>
      </w:r>
      <w:r w:rsidRPr="009E2A62">
        <w:rPr>
          <w:rFonts w:ascii="Arial" w:hAnsi="Arial" w:cs="Arial"/>
          <w:sz w:val="28"/>
          <w:szCs w:val="28"/>
        </w:rPr>
        <w:t xml:space="preserve"> había preparado para la senda de fe y amor, sufrimiento paciente y esperanza invencible que conduciría a ese reino.</w:t>
      </w:r>
    </w:p>
    <w:p w14:paraId="24DFD6C0" w14:textId="77777777" w:rsidR="00461274" w:rsidRPr="009E2A62" w:rsidRDefault="00830E72">
      <w:pPr>
        <w:pStyle w:val="Heading10"/>
        <w:keepNext/>
        <w:keepLines/>
        <w:shd w:val="clear" w:color="auto" w:fill="auto"/>
        <w:jc w:val="left"/>
        <w:rPr>
          <w:rFonts w:ascii="Arial" w:hAnsi="Arial" w:cs="Arial"/>
          <w:sz w:val="28"/>
          <w:szCs w:val="28"/>
        </w:rPr>
      </w:pPr>
      <w:bookmarkStart w:id="10" w:name="bookmark10"/>
      <w:bookmarkStart w:id="11" w:name="bookmark11"/>
      <w:r w:rsidRPr="009E2A62">
        <w:rPr>
          <w:rFonts w:ascii="Arial" w:hAnsi="Arial" w:cs="Arial"/>
          <w:sz w:val="28"/>
          <w:szCs w:val="28"/>
        </w:rPr>
        <w:t>El suceso</w:t>
      </w:r>
      <w:bookmarkEnd w:id="10"/>
      <w:bookmarkEnd w:id="11"/>
    </w:p>
    <w:p w14:paraId="3A3E5CFE" w14:textId="77777777" w:rsidR="00461274" w:rsidRPr="009E2A62" w:rsidRDefault="00830E72" w:rsidP="009E2A62">
      <w:pPr>
        <w:pStyle w:val="BodyText"/>
        <w:shd w:val="clear" w:color="auto" w:fill="auto"/>
        <w:spacing w:line="276" w:lineRule="auto"/>
        <w:rPr>
          <w:rFonts w:ascii="Arial" w:hAnsi="Arial" w:cs="Arial"/>
          <w:sz w:val="28"/>
          <w:szCs w:val="28"/>
        </w:rPr>
      </w:pPr>
      <w:r w:rsidRPr="009E2A62">
        <w:rPr>
          <w:rFonts w:ascii="Arial" w:hAnsi="Arial" w:cs="Arial"/>
          <w:sz w:val="28"/>
          <w:szCs w:val="28"/>
        </w:rPr>
        <w:t xml:space="preserve">Y ahora, con las significativas palabras en sus labios: «en Jerusalén, en toda </w:t>
      </w:r>
      <w:r w:rsidRPr="009E2A62">
        <w:rPr>
          <w:rFonts w:ascii="Arial" w:hAnsi="Arial" w:cs="Arial"/>
          <w:sz w:val="28"/>
          <w:szCs w:val="28"/>
          <w:lang w:val="es-419" w:eastAsia="en-US" w:bidi="en-US"/>
        </w:rPr>
        <w:t xml:space="preserve">Judea, </w:t>
      </w:r>
      <w:r w:rsidRPr="009E2A62">
        <w:rPr>
          <w:rFonts w:ascii="Arial" w:hAnsi="Arial" w:cs="Arial"/>
          <w:sz w:val="28"/>
          <w:szCs w:val="28"/>
        </w:rPr>
        <w:t xml:space="preserve">en </w:t>
      </w:r>
      <w:r w:rsidRPr="009E2A62">
        <w:rPr>
          <w:rFonts w:ascii="Arial" w:hAnsi="Arial" w:cs="Arial"/>
          <w:sz w:val="28"/>
          <w:szCs w:val="28"/>
          <w:lang w:val="es-419" w:eastAsia="en-US" w:bidi="en-US"/>
        </w:rPr>
        <w:t xml:space="preserve">Samaria, </w:t>
      </w:r>
      <w:r w:rsidRPr="009E2A62">
        <w:rPr>
          <w:rFonts w:ascii="Arial" w:hAnsi="Arial" w:cs="Arial"/>
          <w:sz w:val="28"/>
          <w:szCs w:val="28"/>
        </w:rPr>
        <w:t>y hasta lo último de la tierra», indicando el alcance de sus pensamientos al mundo perdido por el cual él había dado su vida, llegó el momento trascendental. Su conversación de repente pasó a palabras de bendición. Alzando sus manos sobre ellos en un acto de bendición, fue apartado de ellos, ascendiendo en majestad sublime y sin ruido hasta que «le recibió una nube que le ocultó de sus ojos». De ahí, inmediatamente, «traspasó los cielos» (Heb 4.14) y «se sentó a la diestra del trono de Di</w:t>
      </w:r>
      <w:r w:rsidRPr="009E2A62">
        <w:rPr>
          <w:rFonts w:ascii="Arial" w:hAnsi="Arial" w:cs="Arial"/>
          <w:sz w:val="28"/>
          <w:szCs w:val="28"/>
        </w:rPr>
        <w:t>os» (12.2).</w:t>
      </w:r>
    </w:p>
    <w:p w14:paraId="05823C91" w14:textId="77777777" w:rsidR="00461274" w:rsidRPr="009E2A62" w:rsidRDefault="00830E72">
      <w:pPr>
        <w:pStyle w:val="Heading20"/>
        <w:keepNext/>
        <w:keepLines/>
        <w:shd w:val="clear" w:color="auto" w:fill="auto"/>
        <w:jc w:val="left"/>
        <w:rPr>
          <w:rFonts w:ascii="Arial" w:hAnsi="Arial" w:cs="Arial"/>
          <w:sz w:val="28"/>
          <w:szCs w:val="28"/>
        </w:rPr>
      </w:pPr>
      <w:bookmarkStart w:id="12" w:name="bookmark12"/>
      <w:bookmarkStart w:id="13" w:name="bookmark13"/>
      <w:r w:rsidRPr="009E2A62">
        <w:rPr>
          <w:rFonts w:ascii="Arial" w:hAnsi="Arial" w:cs="Arial"/>
          <w:sz w:val="28"/>
          <w:szCs w:val="28"/>
        </w:rPr>
        <w:t>LAS EVIDENCIAS</w:t>
      </w:r>
      <w:bookmarkEnd w:id="12"/>
      <w:bookmarkEnd w:id="13"/>
    </w:p>
    <w:p w14:paraId="705A344E" w14:textId="77777777" w:rsidR="00461274" w:rsidRPr="009E2A62" w:rsidRDefault="00830E72">
      <w:pPr>
        <w:pStyle w:val="BodyText"/>
        <w:shd w:val="clear" w:color="auto" w:fill="auto"/>
        <w:rPr>
          <w:rFonts w:ascii="Arial" w:hAnsi="Arial" w:cs="Arial"/>
          <w:sz w:val="28"/>
          <w:szCs w:val="28"/>
        </w:rPr>
      </w:pPr>
      <w:r w:rsidRPr="009E2A62">
        <w:rPr>
          <w:rFonts w:ascii="Arial" w:hAnsi="Arial" w:cs="Arial"/>
          <w:sz w:val="28"/>
          <w:szCs w:val="28"/>
        </w:rPr>
        <w:t xml:space="preserve">Su partida del mundo estuvo a la par con las circunstancias de su vida en la tierra. Ni pompa ni ceremonia alguna acompañaron su salida. No se reunió ninguna multitud para presenciar el impresionante espectáculo. Las evidencias del hecho </w:t>
      </w:r>
      <w:r w:rsidRPr="009E2A62">
        <w:rPr>
          <w:rFonts w:ascii="Arial" w:hAnsi="Arial" w:cs="Arial"/>
          <w:sz w:val="28"/>
          <w:szCs w:val="28"/>
          <w:lang w:val="es-419" w:eastAsia="en-US" w:bidi="en-US"/>
        </w:rPr>
        <w:t xml:space="preserve">de </w:t>
      </w:r>
      <w:r w:rsidRPr="009E2A62">
        <w:rPr>
          <w:rFonts w:ascii="Arial" w:hAnsi="Arial" w:cs="Arial"/>
          <w:sz w:val="28"/>
          <w:szCs w:val="28"/>
        </w:rPr>
        <w:t>su ascensión debían depender, no de lo que apelaría a la mente natural, sino del testimonio de sus seguidores potenciado por el Espíritu. Las evidencias son tan confiables como las de su resurrección. El relato, tanto en el Evangelio de Lucas como en Hechos, lo cuenta un autor que, si bien él mismo no vio el suceso, por lo menos lo oyó de alguien que lo había visto. Cada detalle lleva el sello de autenticidad e imparte el carácter de credibilidad innegable a toda la narración. El subsiguiente descenso de</w:t>
      </w:r>
      <w:r w:rsidRPr="009E2A62">
        <w:rPr>
          <w:rFonts w:ascii="Arial" w:hAnsi="Arial" w:cs="Arial"/>
          <w:sz w:val="28"/>
          <w:szCs w:val="28"/>
        </w:rPr>
        <w:t xml:space="preserve">l Espíritu Santo, el testimonio </w:t>
      </w:r>
      <w:r w:rsidRPr="009E2A62">
        <w:rPr>
          <w:rFonts w:ascii="Arial" w:hAnsi="Arial" w:cs="Arial"/>
          <w:sz w:val="28"/>
          <w:szCs w:val="28"/>
        </w:rPr>
        <w:lastRenderedPageBreak/>
        <w:t>apostólico, el testimonio de Esteban en su martirio, el de Pablo en su conversión y el de Juan en Apocalipsis, testificando que habían visto en persona al Señor ascendido, se añade a su confirmación del testimonio angélico dado de inmediato en respuesta a la adoración y a la contemplación de los discípulos después de que la nube le hubiera ocultado de sus ojos. Para ellos no quedaba ninguna duda pendiente, ni ninguna sospecha agazapada. Fue «con gran gozo» como volvieron a Je</w:t>
      </w:r>
      <w:r w:rsidRPr="009E2A62">
        <w:rPr>
          <w:rFonts w:ascii="Arial" w:hAnsi="Arial" w:cs="Arial"/>
          <w:sz w:val="28"/>
          <w:szCs w:val="28"/>
        </w:rPr>
        <w:t>rusalén.</w:t>
      </w:r>
    </w:p>
    <w:p w14:paraId="4F9585ED" w14:textId="77777777" w:rsidR="00461274" w:rsidRPr="009E2A62" w:rsidRDefault="00830E72">
      <w:pPr>
        <w:pStyle w:val="Heading20"/>
        <w:keepNext/>
        <w:keepLines/>
        <w:shd w:val="clear" w:color="auto" w:fill="auto"/>
        <w:jc w:val="left"/>
        <w:rPr>
          <w:rFonts w:ascii="Arial" w:hAnsi="Arial" w:cs="Arial"/>
          <w:sz w:val="28"/>
          <w:szCs w:val="28"/>
        </w:rPr>
      </w:pPr>
      <w:bookmarkStart w:id="14" w:name="bookmark14"/>
      <w:bookmarkStart w:id="15" w:name="bookmark15"/>
      <w:r w:rsidRPr="009E2A62">
        <w:rPr>
          <w:rFonts w:ascii="Arial" w:hAnsi="Arial" w:cs="Arial"/>
          <w:sz w:val="28"/>
          <w:szCs w:val="28"/>
        </w:rPr>
        <w:t>LOS EFECTOS</w:t>
      </w:r>
      <w:bookmarkEnd w:id="14"/>
      <w:bookmarkEnd w:id="15"/>
    </w:p>
    <w:p w14:paraId="363FBD06" w14:textId="77777777" w:rsidR="00461274" w:rsidRPr="009E2A62" w:rsidRDefault="00830E72">
      <w:pPr>
        <w:pStyle w:val="BodyText"/>
        <w:shd w:val="clear" w:color="auto" w:fill="auto"/>
        <w:rPr>
          <w:rFonts w:ascii="Arial" w:hAnsi="Arial" w:cs="Arial"/>
          <w:sz w:val="28"/>
          <w:szCs w:val="28"/>
        </w:rPr>
        <w:sectPr w:rsidR="00461274" w:rsidRPr="009E2A62" w:rsidSect="009E2A62">
          <w:headerReference w:type="default" r:id="rId6"/>
          <w:pgSz w:w="15840" w:h="12240" w:orient="landscape"/>
          <w:pgMar w:top="1440" w:right="1440" w:bottom="1440" w:left="1440" w:header="2797" w:footer="2708" w:gutter="0"/>
          <w:pgNumType w:start="1"/>
          <w:cols w:space="720"/>
          <w:noEndnote/>
          <w:docGrid w:linePitch="360"/>
        </w:sectPr>
      </w:pPr>
      <w:r w:rsidRPr="009E2A62">
        <w:rPr>
          <w:rFonts w:ascii="Arial" w:hAnsi="Arial" w:cs="Arial"/>
          <w:sz w:val="28"/>
          <w:szCs w:val="28"/>
        </w:rPr>
        <w:t xml:space="preserve">Así como apenas habían entendido sus declaraciones en el aposento alto de que convenía que él se fuera, ahora sí se darían cuenta de la plena significación del hecho. El otorgamiento del poder personal del Espíritu Santo, la difusión de la presencia espiritual de Cristo mismo en los corazones de los creyentes, la experiencia de todos de lo que significa la autoridad de Cristo como Cabeza en la gloria, así como el significado de su ministerio de gracia como pastor y obispo de las almas, y además la certeza </w:t>
      </w:r>
      <w:r w:rsidRPr="009E2A62">
        <w:rPr>
          <w:rFonts w:ascii="Arial" w:hAnsi="Arial" w:cs="Arial"/>
          <w:sz w:val="28"/>
          <w:szCs w:val="28"/>
        </w:rPr>
        <w:t>de que este mismo Jesús, que se había ido al cielo, volvería así como le habían visto irse, todo esto, junto a muchas otras cosas, no solo alivió el dolor de la separación, sino que los llenó de paz duradera,</w:t>
      </w:r>
    </w:p>
    <w:p w14:paraId="4643668C" w14:textId="77777777" w:rsidR="00461274" w:rsidRPr="009E2A62" w:rsidRDefault="00830E72">
      <w:pPr>
        <w:pStyle w:val="Heading20"/>
        <w:keepNext/>
        <w:keepLines/>
        <w:shd w:val="clear" w:color="auto" w:fill="auto"/>
        <w:jc w:val="left"/>
        <w:rPr>
          <w:rFonts w:ascii="Arial" w:hAnsi="Arial" w:cs="Arial"/>
          <w:sz w:val="28"/>
          <w:szCs w:val="28"/>
        </w:rPr>
      </w:pPr>
      <w:bookmarkStart w:id="16" w:name="bookmark16"/>
      <w:bookmarkStart w:id="17" w:name="bookmark17"/>
      <w:r w:rsidRPr="009E2A62">
        <w:rPr>
          <w:rFonts w:ascii="Arial" w:hAnsi="Arial" w:cs="Arial"/>
          <w:sz w:val="28"/>
          <w:szCs w:val="28"/>
        </w:rPr>
        <w:lastRenderedPageBreak/>
        <w:t>LA PERSONA</w:t>
      </w:r>
      <w:bookmarkEnd w:id="16"/>
      <w:bookmarkEnd w:id="17"/>
    </w:p>
    <w:p w14:paraId="22C1DAC2" w14:textId="77777777" w:rsidR="00461274" w:rsidRPr="009E2A62" w:rsidRDefault="00830E72">
      <w:pPr>
        <w:pStyle w:val="BodyText"/>
        <w:shd w:val="clear" w:color="auto" w:fill="auto"/>
        <w:rPr>
          <w:rFonts w:ascii="Arial" w:hAnsi="Arial" w:cs="Arial"/>
          <w:sz w:val="28"/>
          <w:szCs w:val="28"/>
        </w:rPr>
      </w:pPr>
      <w:r w:rsidRPr="009E2A62">
        <w:rPr>
          <w:rFonts w:ascii="Arial" w:hAnsi="Arial" w:cs="Arial"/>
          <w:sz w:val="28"/>
          <w:szCs w:val="28"/>
        </w:rPr>
        <w:t>Así como su resurrección fue corpórea, también lo fue su ascensión. El suyo era un cuerpo espiritual —cuerpo, no espíritu— libre de todas las limitaciones impuestas por las condiciones naturales y, sin embargo, llevando todavía las huellas de su crucifixión y la herida de la lanza en su costado. En el cielo no entró ningún ser desmaterializado. El Señor seguía siendo verdaderamente hombre y, como tal, poseedor de toda la constitución y atributos del hombre: cuerpo, alma y espíritu. Cuando el apóstol dice q</w:t>
      </w:r>
      <w:r w:rsidRPr="009E2A62">
        <w:rPr>
          <w:rFonts w:ascii="Arial" w:hAnsi="Arial" w:cs="Arial"/>
          <w:sz w:val="28"/>
          <w:szCs w:val="28"/>
        </w:rPr>
        <w:t xml:space="preserve">ue «El que descendió, es el mismo que </w:t>
      </w:r>
      <w:proofErr w:type="spellStart"/>
      <w:r w:rsidRPr="009E2A62">
        <w:rPr>
          <w:rFonts w:ascii="Arial" w:hAnsi="Arial" w:cs="Arial"/>
          <w:sz w:val="28"/>
          <w:szCs w:val="28"/>
        </w:rPr>
        <w:t>tambiérysubió</w:t>
      </w:r>
      <w:proofErr w:type="spellEnd"/>
      <w:r w:rsidRPr="009E2A62">
        <w:rPr>
          <w:rFonts w:ascii="Arial" w:hAnsi="Arial" w:cs="Arial"/>
          <w:sz w:val="28"/>
          <w:szCs w:val="28"/>
        </w:rPr>
        <w:t>» (Ef 4.10), está indicando el hecho de la personalidad inmutable del Señor. También dice que aquel que fue «Recibido arriba en gloria» fue «manifestado en carne» (1 Ti 3.16). No solo no cambió su personalidad.</w:t>
      </w:r>
    </w:p>
    <w:p w14:paraId="01F20C69" w14:textId="77777777" w:rsidR="00461274" w:rsidRPr="009E2A62" w:rsidRDefault="00830E72">
      <w:pPr>
        <w:pStyle w:val="Heading20"/>
        <w:keepNext/>
        <w:keepLines/>
        <w:shd w:val="clear" w:color="auto" w:fill="auto"/>
        <w:jc w:val="left"/>
        <w:rPr>
          <w:rFonts w:ascii="Arial" w:hAnsi="Arial" w:cs="Arial"/>
          <w:sz w:val="28"/>
          <w:szCs w:val="28"/>
        </w:rPr>
      </w:pPr>
      <w:bookmarkStart w:id="18" w:name="bookmark18"/>
      <w:bookmarkStart w:id="19" w:name="bookmark19"/>
      <w:bookmarkStart w:id="20" w:name="_Hlk204760279"/>
      <w:r w:rsidRPr="009E2A62">
        <w:rPr>
          <w:rFonts w:ascii="Arial" w:hAnsi="Arial" w:cs="Arial"/>
          <w:sz w:val="28"/>
          <w:szCs w:val="28"/>
        </w:rPr>
        <w:t>LA PERSONA</w:t>
      </w:r>
      <w:bookmarkEnd w:id="18"/>
      <w:bookmarkEnd w:id="19"/>
    </w:p>
    <w:p w14:paraId="3DD2DA02" w14:textId="77777777" w:rsidR="00461274" w:rsidRPr="009E2A62" w:rsidRDefault="00830E72">
      <w:pPr>
        <w:pStyle w:val="BodyText"/>
        <w:shd w:val="clear" w:color="auto" w:fill="auto"/>
        <w:rPr>
          <w:rFonts w:ascii="Arial" w:hAnsi="Arial" w:cs="Arial"/>
          <w:sz w:val="28"/>
          <w:szCs w:val="28"/>
        </w:rPr>
        <w:sectPr w:rsidR="00461274" w:rsidRPr="009E2A62" w:rsidSect="009E2A62">
          <w:headerReference w:type="default" r:id="rId7"/>
          <w:pgSz w:w="15840" w:h="12240" w:orient="landscape"/>
          <w:pgMar w:top="1440" w:right="1440" w:bottom="1440" w:left="1440" w:header="0" w:footer="2875" w:gutter="0"/>
          <w:cols w:space="720"/>
          <w:noEndnote/>
          <w:docGrid w:linePitch="360"/>
        </w:sectPr>
      </w:pPr>
      <w:r w:rsidRPr="009E2A62">
        <w:rPr>
          <w:rFonts w:ascii="Arial" w:hAnsi="Arial" w:cs="Arial"/>
          <w:sz w:val="28"/>
          <w:szCs w:val="28"/>
        </w:rPr>
        <w:t>Así como su resurrección fue corpórea, también lo fue su ascensión. El suyo era un cuerpo espiritual —cuerpo, no espíritu— libre de todas las limitaciones impuestas por las condiciones naturales y, sin embargo, llevando todavía las huellas de su crucifixión y la herida de la lanza en su costado. En el cielo no entró ningún ser desmaterializado. El Señor seguía siendo verdaderamente hombre y, como tal, poseedor de toda la constitución y atributos del hombre: cuerpo, alma y espíritu. Cuando el apóstol dice q</w:t>
      </w:r>
      <w:r w:rsidRPr="009E2A62">
        <w:rPr>
          <w:rFonts w:ascii="Arial" w:hAnsi="Arial" w:cs="Arial"/>
          <w:sz w:val="28"/>
          <w:szCs w:val="28"/>
        </w:rPr>
        <w:t xml:space="preserve">ue «El que descendió, es el mismo </w:t>
      </w:r>
      <w:proofErr w:type="gramStart"/>
      <w:r w:rsidRPr="009E2A62">
        <w:rPr>
          <w:rFonts w:ascii="Arial" w:hAnsi="Arial" w:cs="Arial"/>
          <w:sz w:val="28"/>
          <w:szCs w:val="28"/>
        </w:rPr>
        <w:t>q{</w:t>
      </w:r>
      <w:proofErr w:type="gramEnd"/>
      <w:r w:rsidRPr="009E2A62">
        <w:rPr>
          <w:rFonts w:ascii="Arial" w:hAnsi="Arial" w:cs="Arial"/>
          <w:sz w:val="28"/>
          <w:szCs w:val="28"/>
        </w:rPr>
        <w:t>^e también subió» (Ef 4.10), está indicando el hecho de la personalidad inmutable del Señor. También dice que aquel que fue «Recibido arriba en gloria» fue «manifestado en carne» (1 Ti 3.16). No solo no cambió su personalidad,</w:t>
      </w:r>
    </w:p>
    <w:bookmarkEnd w:id="20"/>
    <w:p w14:paraId="5D024B9B" w14:textId="77777777" w:rsidR="00461274" w:rsidRPr="009E2A62" w:rsidRDefault="00830E72">
      <w:pPr>
        <w:pStyle w:val="BodyText"/>
        <w:shd w:val="clear" w:color="auto" w:fill="auto"/>
        <w:rPr>
          <w:rFonts w:ascii="Arial" w:hAnsi="Arial" w:cs="Arial"/>
          <w:sz w:val="28"/>
          <w:szCs w:val="28"/>
        </w:rPr>
      </w:pPr>
      <w:r w:rsidRPr="009E2A62">
        <w:rPr>
          <w:rFonts w:ascii="Arial" w:hAnsi="Arial" w:cs="Arial"/>
          <w:sz w:val="28"/>
          <w:szCs w:val="28"/>
        </w:rPr>
        <w:lastRenderedPageBreak/>
        <w:t>sino que la naturaleza corpórea que él había asumido en la encarnación, lejos de ser descartada, siguió en la misma condición transformada en la cual su cuerpo fue cambiado en la resurrección por el poder todopoderoso de Dios, quien obró «resucitánd</w:t>
      </w:r>
      <w:r w:rsidRPr="009E2A62">
        <w:rPr>
          <w:rFonts w:ascii="Arial" w:hAnsi="Arial" w:cs="Arial"/>
          <w:sz w:val="28"/>
          <w:szCs w:val="28"/>
        </w:rPr>
        <w:t>ole de los muertos y sentándole a su diestra en los lugares celestiales» (Ef 1.20, 21).</w:t>
      </w:r>
    </w:p>
    <w:p w14:paraId="3C1B51B9" w14:textId="77777777" w:rsidR="00461274" w:rsidRPr="009E2A62" w:rsidRDefault="00830E72">
      <w:pPr>
        <w:pStyle w:val="Heading10"/>
        <w:keepNext/>
        <w:keepLines/>
        <w:shd w:val="clear" w:color="auto" w:fill="auto"/>
        <w:jc w:val="left"/>
        <w:rPr>
          <w:rFonts w:ascii="Arial" w:hAnsi="Arial" w:cs="Arial"/>
          <w:sz w:val="28"/>
          <w:szCs w:val="28"/>
        </w:rPr>
      </w:pPr>
      <w:bookmarkStart w:id="21" w:name="bookmark20"/>
      <w:bookmarkStart w:id="22" w:name="bookmark21"/>
      <w:r w:rsidRPr="009E2A62">
        <w:rPr>
          <w:rFonts w:ascii="Arial" w:hAnsi="Arial" w:cs="Arial"/>
          <w:sz w:val="28"/>
          <w:szCs w:val="28"/>
        </w:rPr>
        <w:t>Significado dispensacional</w:t>
      </w:r>
      <w:bookmarkEnd w:id="21"/>
      <w:bookmarkEnd w:id="22"/>
    </w:p>
    <w:p w14:paraId="7F1B0CEE" w14:textId="0BC227E6" w:rsidR="00461274" w:rsidRPr="009E2A62" w:rsidRDefault="00830E72">
      <w:pPr>
        <w:pStyle w:val="BodyText"/>
        <w:shd w:val="clear" w:color="auto" w:fill="auto"/>
        <w:rPr>
          <w:rFonts w:ascii="Arial" w:hAnsi="Arial" w:cs="Arial"/>
          <w:sz w:val="28"/>
          <w:szCs w:val="28"/>
        </w:rPr>
      </w:pPr>
      <w:r w:rsidRPr="009E2A62">
        <w:rPr>
          <w:rFonts w:ascii="Arial" w:hAnsi="Arial" w:cs="Arial"/>
          <w:sz w:val="28"/>
          <w:szCs w:val="28"/>
        </w:rPr>
        <w:t xml:space="preserve">Su ascensión fue a la vez la evidencia cumbre de lo completo y valioso de su obra redentora en la cruz. Al mismo tiempo, marcó una época en la historia humana relativa a la obra del evangelio y a la formación de la iglesia. Porque ahora, habiendo el Padre sometido «todas las cosas bajo sus pies», «lo dio por cabeza sobre todas las cosas a la iglesia» (Ef 1.22). «Subiendo a lo alto, llevó cautiva la </w:t>
      </w:r>
      <w:r w:rsidR="009E2A62" w:rsidRPr="009E2A62">
        <w:rPr>
          <w:rFonts w:ascii="Arial" w:hAnsi="Arial" w:cs="Arial"/>
          <w:sz w:val="28"/>
          <w:szCs w:val="28"/>
        </w:rPr>
        <w:t>cautividad, y</w:t>
      </w:r>
      <w:r w:rsidRPr="009E2A62">
        <w:rPr>
          <w:rFonts w:ascii="Arial" w:hAnsi="Arial" w:cs="Arial"/>
          <w:sz w:val="28"/>
          <w:szCs w:val="28"/>
        </w:rPr>
        <w:t xml:space="preserve"> dio dones a los hombres». La ascensión, entonces, marcó un momento decisivo en las dispensaciones divinas. Hasta aquí, Dios había tenido un lugar visible de morada en la tierra. Ahora todo eso iba a cambiar. Estaba a punto de adoptar otro modo de tener tabernáculo entre los hombres, la morada del Espíritu Santo en sus santos, como individuos o colectivamente. Había llegado el tiempo en que «el Señor del cielo y de la tierra, no habita en templos hechos por manos humanas» (Hch 17.24). Lo extern</w:t>
      </w:r>
      <w:r w:rsidRPr="009E2A62">
        <w:rPr>
          <w:rFonts w:ascii="Arial" w:hAnsi="Arial" w:cs="Arial"/>
          <w:sz w:val="28"/>
          <w:szCs w:val="28"/>
        </w:rPr>
        <w:t>o, lo ceremonial, lo ritualista en la adoración, ahora debe dar lugar a lo espiritual.</w:t>
      </w:r>
    </w:p>
    <w:p w14:paraId="4BCC07C9" w14:textId="77777777" w:rsidR="00461274" w:rsidRPr="009E2A62" w:rsidRDefault="00830E72">
      <w:pPr>
        <w:pStyle w:val="BodyText"/>
        <w:shd w:val="clear" w:color="auto" w:fill="auto"/>
        <w:rPr>
          <w:rFonts w:ascii="Arial" w:hAnsi="Arial" w:cs="Arial"/>
          <w:sz w:val="28"/>
          <w:szCs w:val="28"/>
        </w:rPr>
      </w:pPr>
      <w:r w:rsidRPr="009E2A62">
        <w:rPr>
          <w:rFonts w:ascii="Arial" w:hAnsi="Arial" w:cs="Arial"/>
          <w:sz w:val="28"/>
          <w:szCs w:val="28"/>
        </w:rPr>
        <w:t>«Mas la hora viene, y ahora es, cuando los verdaderos doradores adorarán al Padre en espíritu y en verdad».</w:t>
      </w:r>
    </w:p>
    <w:p w14:paraId="6D5397A3" w14:textId="77777777" w:rsidR="00461274" w:rsidRPr="009E2A62" w:rsidRDefault="00830E72">
      <w:pPr>
        <w:pStyle w:val="BodyText"/>
        <w:shd w:val="clear" w:color="auto" w:fill="auto"/>
        <w:spacing w:line="240" w:lineRule="auto"/>
        <w:rPr>
          <w:rFonts w:ascii="Arial" w:hAnsi="Arial" w:cs="Arial"/>
          <w:sz w:val="28"/>
          <w:szCs w:val="28"/>
        </w:rPr>
      </w:pPr>
      <w:r w:rsidRPr="009E2A62">
        <w:rPr>
          <w:rFonts w:ascii="Arial" w:hAnsi="Arial" w:cs="Arial"/>
          <w:sz w:val="28"/>
          <w:szCs w:val="28"/>
        </w:rPr>
        <w:t xml:space="preserve">Finalmente, la ascensión del Señor caracteriza el hecho de que los santos ya han sido espiritualmente </w:t>
      </w:r>
      <w:r w:rsidRPr="009E2A62">
        <w:rPr>
          <w:rFonts w:ascii="Arial" w:hAnsi="Arial" w:cs="Arial"/>
          <w:sz w:val="28"/>
          <w:szCs w:val="28"/>
        </w:rPr>
        <w:lastRenderedPageBreak/>
        <w:t>resucitados y sentados con él en los lugares celestiales y es también la garantía de la ascensión de ellos en una compañía unida, redimida y glorificada cuando se oiga su grito de resurrección y él los reciba para que estén con él para siempre.</w:t>
      </w:r>
    </w:p>
    <w:p w14:paraId="3AED3E74" w14:textId="77777777" w:rsidR="00461274" w:rsidRPr="009E2A62" w:rsidRDefault="00830E72">
      <w:pPr>
        <w:pStyle w:val="Bodytext30"/>
        <w:shd w:val="clear" w:color="auto" w:fill="auto"/>
        <w:rPr>
          <w:rFonts w:ascii="Arial" w:hAnsi="Arial" w:cs="Arial"/>
          <w:sz w:val="28"/>
          <w:szCs w:val="28"/>
        </w:rPr>
      </w:pPr>
      <w:r w:rsidRPr="009E2A62">
        <w:rPr>
          <w:rFonts w:ascii="Arial" w:hAnsi="Arial" w:cs="Arial"/>
          <w:color w:val="0806CC"/>
          <w:sz w:val="28"/>
          <w:szCs w:val="28"/>
        </w:rPr>
        <w:t xml:space="preserve">1. </w:t>
      </w:r>
      <w:r w:rsidRPr="009E2A62">
        <w:rPr>
          <w:rFonts w:ascii="Arial" w:hAnsi="Arial" w:cs="Arial"/>
          <w:sz w:val="28"/>
          <w:szCs w:val="28"/>
        </w:rPr>
        <w:t>Se ha dicho que esto sugiere que los santos de edades anteriores que estaban en el Seol ahora fueron liberados del mismo y llevados por el Señor a la misma presencia del trono de Dios. Posiblemente sea así.</w:t>
      </w:r>
    </w:p>
    <w:sectPr w:rsidR="00461274" w:rsidRPr="009E2A62" w:rsidSect="009E2A62">
      <w:headerReference w:type="default" r:id="rId8"/>
      <w:pgSz w:w="15840" w:h="12240" w:orient="landscape"/>
      <w:pgMar w:top="1440" w:right="1440" w:bottom="1440" w:left="1440" w:header="2778" w:footer="2696"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462833" w14:textId="77777777" w:rsidR="00BA3E86" w:rsidRDefault="00BA3E86">
      <w:r>
        <w:separator/>
      </w:r>
    </w:p>
  </w:endnote>
  <w:endnote w:type="continuationSeparator" w:id="0">
    <w:p w14:paraId="73B6DCB0" w14:textId="77777777" w:rsidR="00BA3E86" w:rsidRDefault="00BA3E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icrosoft Sans Serif">
    <w:panose1 w:val="020B0604020202020204"/>
    <w:charset w:val="00"/>
    <w:family w:val="swiss"/>
    <w:pitch w:val="variable"/>
    <w:sig w:usb0="E5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63441E" w14:textId="77777777" w:rsidR="00BA3E86" w:rsidRDefault="00BA3E86"/>
  </w:footnote>
  <w:footnote w:type="continuationSeparator" w:id="0">
    <w:p w14:paraId="27B5A8CC" w14:textId="77777777" w:rsidR="00BA3E86" w:rsidRDefault="00BA3E8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61098129"/>
      <w:docPartObj>
        <w:docPartGallery w:val="Page Numbers (Top of Page)"/>
        <w:docPartUnique/>
      </w:docPartObj>
    </w:sdtPr>
    <w:sdtEndPr>
      <w:rPr>
        <w:noProof/>
      </w:rPr>
    </w:sdtEndPr>
    <w:sdtContent>
      <w:p w14:paraId="1A25F48D" w14:textId="19130C13" w:rsidR="009E2A62" w:rsidRDefault="009E2A62">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46F49CB0" w14:textId="77777777" w:rsidR="009E2A62" w:rsidRDefault="009E2A6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5532F6" w14:textId="77777777" w:rsidR="00461274" w:rsidRDefault="00830E72">
    <w:pPr>
      <w:spacing w:line="1" w:lineRule="exact"/>
    </w:pPr>
    <w:r>
      <w:rPr>
        <w:noProof/>
      </w:rPr>
      <mc:AlternateContent>
        <mc:Choice Requires="wps">
          <w:drawing>
            <wp:anchor distT="0" distB="0" distL="0" distR="0" simplePos="0" relativeHeight="62914690" behindDoc="1" locked="0" layoutInCell="1" allowOverlap="1" wp14:anchorId="388B57D9" wp14:editId="54B5E032">
              <wp:simplePos x="0" y="0"/>
              <wp:positionH relativeFrom="page">
                <wp:posOffset>3194685</wp:posOffset>
              </wp:positionH>
              <wp:positionV relativeFrom="page">
                <wp:posOffset>2145030</wp:posOffset>
              </wp:positionV>
              <wp:extent cx="2784475" cy="130175"/>
              <wp:effectExtent l="0" t="0" r="0" b="0"/>
              <wp:wrapNone/>
              <wp:docPr id="1" name="Shape 1"/>
              <wp:cNvGraphicFramePr/>
              <a:graphic xmlns:a="http://schemas.openxmlformats.org/drawingml/2006/main">
                <a:graphicData uri="http://schemas.microsoft.com/office/word/2010/wordprocessingShape">
                  <wps:wsp>
                    <wps:cNvSpPr txBox="1"/>
                    <wps:spPr>
                      <a:xfrm>
                        <a:off x="0" y="0"/>
                        <a:ext cx="2784475" cy="130175"/>
                      </a:xfrm>
                      <a:prstGeom prst="rect">
                        <a:avLst/>
                      </a:prstGeom>
                      <a:noFill/>
                    </wps:spPr>
                    <wps:txbx>
                      <w:txbxContent>
                        <w:p w14:paraId="6066B920" w14:textId="77777777" w:rsidR="00461274" w:rsidRDefault="00830E72">
                          <w:pPr>
                            <w:pStyle w:val="Headerorfooter20"/>
                            <w:shd w:val="clear" w:color="auto" w:fill="auto"/>
                            <w:rPr>
                              <w:sz w:val="22"/>
                              <w:szCs w:val="22"/>
                            </w:rPr>
                          </w:pPr>
                          <w:r>
                            <w:rPr>
                              <w:sz w:val="22"/>
                              <w:szCs w:val="22"/>
                            </w:rPr>
                            <w:t>gozo imperecedero e implacable perseverancia.</w:t>
                          </w:r>
                        </w:p>
                      </w:txbxContent>
                    </wps:txbx>
                    <wps:bodyPr wrap="none" lIns="0" tIns="0" rIns="0" bIns="0">
                      <a:spAutoFit/>
                    </wps:bodyPr>
                  </wps:wsp>
                </a:graphicData>
              </a:graphic>
            </wp:anchor>
          </w:drawing>
        </mc:Choice>
        <mc:Fallback>
          <w:pict>
            <v:shapetype w14:anchorId="388B57D9" id="_x0000_t202" coordsize="21600,21600" o:spt="202" path="m,l,21600r21600,l21600,xe">
              <v:stroke joinstyle="miter"/>
              <v:path gradientshapeok="t" o:connecttype="rect"/>
            </v:shapetype>
            <v:shape id="Shape 1" o:spid="_x0000_s1026" type="#_x0000_t202" style="position:absolute;margin-left:251.55pt;margin-top:168.9pt;width:219.25pt;height:10.25pt;z-index:-44040179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" filled="f" stroked="f">
              <v:textbox style="mso-fit-shape-to-text:t" inset="0,0,0,0">
                <w:txbxContent>
                  <w:p w14:paraId="6066B920" w14:textId="77777777" w:rsidR="00461274" w:rsidRDefault="00830E72">
                    <w:pPr>
                      <w:pStyle w:val="Headerorfooter20"/>
                      <w:shd w:val="clear" w:color="auto" w:fill="auto"/>
                      <w:rPr>
                        <w:sz w:val="22"/>
                        <w:szCs w:val="22"/>
                      </w:rPr>
                    </w:pPr>
                    <w:r>
                      <w:rPr>
                        <w:sz w:val="22"/>
                        <w:szCs w:val="22"/>
                      </w:rPr>
                      <w:t>gozo imperecedero e implacable perseverancia.</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9342800"/>
      <w:docPartObj>
        <w:docPartGallery w:val="Page Numbers (Top of Page)"/>
        <w:docPartUnique/>
      </w:docPartObj>
    </w:sdtPr>
    <w:sdtEndPr>
      <w:rPr>
        <w:noProof/>
      </w:rPr>
    </w:sdtEndPr>
    <w:sdtContent>
      <w:p w14:paraId="5396B07B" w14:textId="4CEF6D05" w:rsidR="009E2A62" w:rsidRDefault="009E2A62">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5FAA3323" w14:textId="77777777" w:rsidR="00461274" w:rsidRDefault="00461274"/>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1274"/>
    <w:rsid w:val="00461274"/>
    <w:rsid w:val="008224F8"/>
    <w:rsid w:val="00830E72"/>
    <w:rsid w:val="00846C04"/>
    <w:rsid w:val="009E2A62"/>
    <w:rsid w:val="00BA3E86"/>
  </w:rsids>
  <m:mathPr>
    <m:mathFont m:val="Cambria Math"/>
    <m:brkBin m:val="before"/>
    <m:brkBinSub m:val="--"/>
    <m:smallFrac m:val="0"/>
    <m:dispDef/>
    <m:lMargin m:val="0"/>
    <m:rMargin m:val="0"/>
    <m:defJc m:val="centerGroup"/>
    <m:wrapIndent m:val="1440"/>
    <m:intLim m:val="subSup"/>
    <m:naryLim m:val="undOvr"/>
  </m:mathPr>
  <w:themeFontLang w:val="es-419"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458D0D"/>
  <w15:docId w15:val="{BD9E750C-5706-4803-88EA-55A9CCE41A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Microsoft Sans Serif" w:eastAsia="Microsoft Sans Serif" w:hAnsi="Microsoft Sans Serif" w:cs="Microsoft Sans Serif"/>
        <w:sz w:val="24"/>
        <w:szCs w:val="24"/>
        <w:lang w:val="es-ES" w:eastAsia="es-ES" w:bidi="es-ES"/>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5">
    <w:name w:val="Body text (5)_"/>
    <w:basedOn w:val="DefaultParagraphFont"/>
    <w:link w:val="Bodytext50"/>
    <w:rPr>
      <w:rFonts w:ascii="Times New Roman" w:eastAsia="Times New Roman" w:hAnsi="Times New Roman" w:cs="Times New Roman"/>
      <w:b/>
      <w:bCs/>
      <w:i w:val="0"/>
      <w:iCs w:val="0"/>
      <w:smallCaps w:val="0"/>
      <w:strike w:val="0"/>
      <w:sz w:val="42"/>
      <w:szCs w:val="42"/>
      <w:u w:val="none"/>
    </w:rPr>
  </w:style>
  <w:style w:type="character" w:customStyle="1" w:styleId="Bodytext4">
    <w:name w:val="Body text (4)_"/>
    <w:basedOn w:val="DefaultParagraphFont"/>
    <w:link w:val="Bodytext40"/>
    <w:rPr>
      <w:rFonts w:ascii="Cambria" w:eastAsia="Cambria" w:hAnsi="Cambria" w:cs="Cambria"/>
      <w:b/>
      <w:bCs/>
      <w:i w:val="0"/>
      <w:iCs w:val="0"/>
      <w:smallCaps w:val="0"/>
      <w:strike w:val="0"/>
      <w:color w:val="0806CC"/>
      <w:sz w:val="26"/>
      <w:szCs w:val="26"/>
      <w:u w:val="single"/>
    </w:rPr>
  </w:style>
  <w:style w:type="character" w:customStyle="1" w:styleId="Bodytext2">
    <w:name w:val="Body text (2)_"/>
    <w:basedOn w:val="DefaultParagraphFont"/>
    <w:link w:val="Bodytext20"/>
    <w:rPr>
      <w:rFonts w:ascii="Georgia" w:eastAsia="Georgia" w:hAnsi="Georgia" w:cs="Georgia"/>
      <w:b w:val="0"/>
      <w:bCs w:val="0"/>
      <w:i/>
      <w:iCs/>
      <w:smallCaps w:val="0"/>
      <w:strike w:val="0"/>
      <w:sz w:val="15"/>
      <w:szCs w:val="15"/>
      <w:u w:val="none"/>
    </w:rPr>
  </w:style>
  <w:style w:type="character" w:customStyle="1" w:styleId="BodyTextChar">
    <w:name w:val="Body Text Char"/>
    <w:basedOn w:val="DefaultParagraphFont"/>
    <w:link w:val="BodyText"/>
    <w:rPr>
      <w:rFonts w:ascii="Times New Roman" w:eastAsia="Times New Roman" w:hAnsi="Times New Roman" w:cs="Times New Roman"/>
      <w:b w:val="0"/>
      <w:bCs w:val="0"/>
      <w:i w:val="0"/>
      <w:iCs w:val="0"/>
      <w:smallCaps w:val="0"/>
      <w:strike w:val="0"/>
      <w:sz w:val="22"/>
      <w:szCs w:val="22"/>
      <w:u w:val="none"/>
    </w:rPr>
  </w:style>
  <w:style w:type="character" w:customStyle="1" w:styleId="Heading1">
    <w:name w:val="Heading #1_"/>
    <w:basedOn w:val="DefaultParagraphFont"/>
    <w:link w:val="Heading10"/>
    <w:rPr>
      <w:rFonts w:ascii="Times New Roman" w:eastAsia="Times New Roman" w:hAnsi="Times New Roman" w:cs="Times New Roman"/>
      <w:b w:val="0"/>
      <w:bCs w:val="0"/>
      <w:i w:val="0"/>
      <w:iCs w:val="0"/>
      <w:smallCaps/>
      <w:strike w:val="0"/>
      <w:sz w:val="30"/>
      <w:szCs w:val="30"/>
      <w:u w:val="none"/>
    </w:rPr>
  </w:style>
  <w:style w:type="character" w:customStyle="1" w:styleId="Heading2">
    <w:name w:val="Heading #2_"/>
    <w:basedOn w:val="DefaultParagraphFont"/>
    <w:link w:val="Heading20"/>
    <w:rPr>
      <w:rFonts w:ascii="Times New Roman" w:eastAsia="Times New Roman" w:hAnsi="Times New Roman" w:cs="Times New Roman"/>
      <w:b/>
      <w:bCs/>
      <w:i w:val="0"/>
      <w:iCs w:val="0"/>
      <w:smallCaps w:val="0"/>
      <w:strike w:val="0"/>
      <w:u w:val="none"/>
    </w:rPr>
  </w:style>
  <w:style w:type="character" w:customStyle="1" w:styleId="Headerorfooter2">
    <w:name w:val="Header or footer (2)_"/>
    <w:basedOn w:val="DefaultParagraphFont"/>
    <w:link w:val="Headerorfooter20"/>
    <w:rPr>
      <w:rFonts w:ascii="Times New Roman" w:eastAsia="Times New Roman" w:hAnsi="Times New Roman" w:cs="Times New Roman"/>
      <w:b w:val="0"/>
      <w:bCs w:val="0"/>
      <w:i w:val="0"/>
      <w:iCs w:val="0"/>
      <w:smallCaps w:val="0"/>
      <w:strike w:val="0"/>
      <w:sz w:val="20"/>
      <w:szCs w:val="20"/>
      <w:u w:val="none"/>
    </w:rPr>
  </w:style>
  <w:style w:type="character" w:customStyle="1" w:styleId="Bodytext3">
    <w:name w:val="Body text (3)_"/>
    <w:basedOn w:val="DefaultParagraphFont"/>
    <w:link w:val="Bodytext30"/>
    <w:rPr>
      <w:rFonts w:ascii="Times New Roman" w:eastAsia="Times New Roman" w:hAnsi="Times New Roman" w:cs="Times New Roman"/>
      <w:b w:val="0"/>
      <w:bCs w:val="0"/>
      <w:i w:val="0"/>
      <w:iCs w:val="0"/>
      <w:smallCaps w:val="0"/>
      <w:strike w:val="0"/>
      <w:sz w:val="17"/>
      <w:szCs w:val="17"/>
      <w:u w:val="none"/>
    </w:rPr>
  </w:style>
  <w:style w:type="paragraph" w:customStyle="1" w:styleId="Bodytext50">
    <w:name w:val="Body text (5)"/>
    <w:basedOn w:val="Normal"/>
    <w:link w:val="Bodytext5"/>
    <w:pPr>
      <w:shd w:val="clear" w:color="auto" w:fill="FFFFFF"/>
    </w:pPr>
    <w:rPr>
      <w:rFonts w:ascii="Times New Roman" w:eastAsia="Times New Roman" w:hAnsi="Times New Roman" w:cs="Times New Roman"/>
      <w:b/>
      <w:bCs/>
      <w:sz w:val="42"/>
      <w:szCs w:val="42"/>
    </w:rPr>
  </w:style>
  <w:style w:type="paragraph" w:customStyle="1" w:styleId="Bodytext40">
    <w:name w:val="Body text (4)"/>
    <w:basedOn w:val="Normal"/>
    <w:link w:val="Bodytext4"/>
    <w:pPr>
      <w:shd w:val="clear" w:color="auto" w:fill="FFFFFF"/>
      <w:jc w:val="center"/>
    </w:pPr>
    <w:rPr>
      <w:rFonts w:ascii="Cambria" w:eastAsia="Cambria" w:hAnsi="Cambria" w:cs="Cambria"/>
      <w:b/>
      <w:bCs/>
      <w:color w:val="0806CC"/>
      <w:sz w:val="26"/>
      <w:szCs w:val="26"/>
      <w:u w:val="single"/>
    </w:rPr>
  </w:style>
  <w:style w:type="paragraph" w:customStyle="1" w:styleId="Bodytext20">
    <w:name w:val="Body text (2)"/>
    <w:basedOn w:val="Normal"/>
    <w:link w:val="Bodytext2"/>
    <w:pPr>
      <w:shd w:val="clear" w:color="auto" w:fill="FFFFFF"/>
      <w:spacing w:line="360" w:lineRule="auto"/>
      <w:ind w:left="340" w:firstLine="20"/>
    </w:pPr>
    <w:rPr>
      <w:rFonts w:ascii="Georgia" w:eastAsia="Georgia" w:hAnsi="Georgia" w:cs="Georgia"/>
      <w:i/>
      <w:iCs/>
      <w:sz w:val="15"/>
      <w:szCs w:val="15"/>
    </w:rPr>
  </w:style>
  <w:style w:type="paragraph" w:styleId="BodyText">
    <w:name w:val="Body Text"/>
    <w:basedOn w:val="Normal"/>
    <w:link w:val="BodyTextChar"/>
    <w:qFormat/>
    <w:pPr>
      <w:shd w:val="clear" w:color="auto" w:fill="FFFFFF"/>
      <w:spacing w:line="314" w:lineRule="auto"/>
    </w:pPr>
    <w:rPr>
      <w:rFonts w:ascii="Times New Roman" w:eastAsia="Times New Roman" w:hAnsi="Times New Roman" w:cs="Times New Roman"/>
      <w:sz w:val="22"/>
      <w:szCs w:val="22"/>
    </w:rPr>
  </w:style>
  <w:style w:type="paragraph" w:customStyle="1" w:styleId="Heading10">
    <w:name w:val="Heading #1"/>
    <w:basedOn w:val="Normal"/>
    <w:link w:val="Heading1"/>
    <w:pPr>
      <w:shd w:val="clear" w:color="auto" w:fill="FFFFFF"/>
      <w:jc w:val="center"/>
      <w:outlineLvl w:val="0"/>
    </w:pPr>
    <w:rPr>
      <w:rFonts w:ascii="Times New Roman" w:eastAsia="Times New Roman" w:hAnsi="Times New Roman" w:cs="Times New Roman"/>
      <w:smallCaps/>
      <w:sz w:val="30"/>
      <w:szCs w:val="30"/>
    </w:rPr>
  </w:style>
  <w:style w:type="paragraph" w:customStyle="1" w:styleId="Heading20">
    <w:name w:val="Heading #2"/>
    <w:basedOn w:val="Normal"/>
    <w:link w:val="Heading2"/>
    <w:pPr>
      <w:shd w:val="clear" w:color="auto" w:fill="FFFFFF"/>
      <w:spacing w:line="288" w:lineRule="auto"/>
      <w:jc w:val="center"/>
      <w:outlineLvl w:val="1"/>
    </w:pPr>
    <w:rPr>
      <w:rFonts w:ascii="Times New Roman" w:eastAsia="Times New Roman" w:hAnsi="Times New Roman" w:cs="Times New Roman"/>
      <w:b/>
      <w:bCs/>
    </w:rPr>
  </w:style>
  <w:style w:type="paragraph" w:customStyle="1" w:styleId="Headerorfooter20">
    <w:name w:val="Header or footer (2)"/>
    <w:basedOn w:val="Normal"/>
    <w:link w:val="Headerorfooter2"/>
    <w:pPr>
      <w:shd w:val="clear" w:color="auto" w:fill="FFFFFF"/>
    </w:pPr>
    <w:rPr>
      <w:rFonts w:ascii="Times New Roman" w:eastAsia="Times New Roman" w:hAnsi="Times New Roman" w:cs="Times New Roman"/>
      <w:sz w:val="20"/>
      <w:szCs w:val="20"/>
    </w:rPr>
  </w:style>
  <w:style w:type="paragraph" w:customStyle="1" w:styleId="Bodytext30">
    <w:name w:val="Body text (3)"/>
    <w:basedOn w:val="Normal"/>
    <w:link w:val="Bodytext3"/>
    <w:pPr>
      <w:shd w:val="clear" w:color="auto" w:fill="FFFFFF"/>
      <w:spacing w:line="319" w:lineRule="auto"/>
    </w:pPr>
    <w:rPr>
      <w:rFonts w:ascii="Times New Roman" w:eastAsia="Times New Roman" w:hAnsi="Times New Roman" w:cs="Times New Roman"/>
      <w:sz w:val="17"/>
      <w:szCs w:val="17"/>
    </w:rPr>
  </w:style>
  <w:style w:type="paragraph" w:styleId="Header">
    <w:name w:val="header"/>
    <w:basedOn w:val="Normal"/>
    <w:link w:val="HeaderChar"/>
    <w:uiPriority w:val="99"/>
    <w:unhideWhenUsed/>
    <w:rsid w:val="009E2A62"/>
    <w:pPr>
      <w:tabs>
        <w:tab w:val="center" w:pos="4513"/>
        <w:tab w:val="right" w:pos="9026"/>
      </w:tabs>
    </w:pPr>
  </w:style>
  <w:style w:type="character" w:customStyle="1" w:styleId="HeaderChar">
    <w:name w:val="Header Char"/>
    <w:basedOn w:val="DefaultParagraphFont"/>
    <w:link w:val="Header"/>
    <w:uiPriority w:val="99"/>
    <w:rsid w:val="009E2A62"/>
    <w:rPr>
      <w:color w:val="000000"/>
    </w:rPr>
  </w:style>
  <w:style w:type="paragraph" w:styleId="Footer">
    <w:name w:val="footer"/>
    <w:basedOn w:val="Normal"/>
    <w:link w:val="FooterChar"/>
    <w:uiPriority w:val="99"/>
    <w:unhideWhenUsed/>
    <w:rsid w:val="009E2A62"/>
    <w:pPr>
      <w:tabs>
        <w:tab w:val="center" w:pos="4513"/>
        <w:tab w:val="right" w:pos="9026"/>
      </w:tabs>
    </w:pPr>
  </w:style>
  <w:style w:type="character" w:customStyle="1" w:styleId="FooterChar">
    <w:name w:val="Footer Char"/>
    <w:basedOn w:val="DefaultParagraphFont"/>
    <w:link w:val="Footer"/>
    <w:uiPriority w:val="99"/>
    <w:rsid w:val="009E2A62"/>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9</Pages>
  <Words>1963</Words>
  <Characters>10802</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Fernando Zepeda</dc:creator>
  <cp:keywords/>
  <dc:description/>
  <cp:lastModifiedBy>Fernando Zepeda</cp:lastModifiedBy>
  <cp:revision>1</cp:revision>
  <dcterms:created xsi:type="dcterms:W3CDTF">2025-07-30T16:10:00Z</dcterms:created>
  <dcterms:modified xsi:type="dcterms:W3CDTF">2025-08-04T00:37:00Z</dcterms:modified>
</cp:coreProperties>
</file>